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5C" w:rsidRDefault="003E435C" w:rsidP="003E435C">
      <w:pPr>
        <w:jc w:val="center"/>
        <w:rPr>
          <w:rFonts w:eastAsia="標楷體"/>
          <w:bCs/>
          <w:sz w:val="32"/>
          <w:szCs w:val="32"/>
        </w:rPr>
      </w:pPr>
      <w:r w:rsidRPr="00420D47">
        <w:rPr>
          <w:rFonts w:eastAsia="標楷體" w:hint="eastAsia"/>
          <w:bCs/>
          <w:sz w:val="32"/>
          <w:szCs w:val="32"/>
        </w:rPr>
        <w:t>大華科技大學</w:t>
      </w:r>
      <w:r>
        <w:rPr>
          <w:rFonts w:eastAsia="標楷體" w:hint="eastAsia"/>
          <w:bCs/>
          <w:sz w:val="32"/>
          <w:szCs w:val="32"/>
        </w:rPr>
        <w:t>餐飲</w:t>
      </w:r>
      <w:r w:rsidRPr="004F4D66">
        <w:rPr>
          <w:rFonts w:eastAsia="標楷體" w:hint="eastAsia"/>
          <w:bCs/>
          <w:sz w:val="32"/>
          <w:szCs w:val="32"/>
        </w:rPr>
        <w:t>管理系系務會議組織章程</w:t>
      </w:r>
    </w:p>
    <w:p w:rsidR="003E435C" w:rsidRDefault="003E435C" w:rsidP="003E435C">
      <w:pPr>
        <w:jc w:val="right"/>
        <w:rPr>
          <w:rFonts w:eastAsia="標楷體"/>
          <w:bCs/>
          <w:sz w:val="16"/>
          <w:szCs w:val="16"/>
        </w:rPr>
      </w:pPr>
      <w:r w:rsidRPr="00762EED">
        <w:rPr>
          <w:rFonts w:eastAsia="標楷體" w:hint="eastAsia"/>
          <w:bCs/>
          <w:sz w:val="16"/>
          <w:szCs w:val="16"/>
        </w:rPr>
        <w:t>101</w:t>
      </w:r>
      <w:r w:rsidRPr="00762EED">
        <w:rPr>
          <w:rFonts w:eastAsia="標楷體" w:hint="eastAsia"/>
          <w:bCs/>
          <w:sz w:val="16"/>
          <w:szCs w:val="16"/>
        </w:rPr>
        <w:t>年</w:t>
      </w:r>
      <w:r w:rsidRPr="00762EED">
        <w:rPr>
          <w:rFonts w:eastAsia="標楷體" w:hint="eastAsia"/>
          <w:bCs/>
          <w:sz w:val="16"/>
          <w:szCs w:val="16"/>
        </w:rPr>
        <w:t>9</w:t>
      </w:r>
      <w:r w:rsidRPr="00762EED">
        <w:rPr>
          <w:rFonts w:eastAsia="標楷體" w:hint="eastAsia"/>
          <w:bCs/>
          <w:sz w:val="16"/>
          <w:szCs w:val="16"/>
        </w:rPr>
        <w:t>月</w:t>
      </w:r>
      <w:r w:rsidRPr="00762EED">
        <w:rPr>
          <w:rFonts w:eastAsia="標楷體" w:hint="eastAsia"/>
          <w:bCs/>
          <w:sz w:val="16"/>
          <w:szCs w:val="16"/>
        </w:rPr>
        <w:t>6</w:t>
      </w:r>
      <w:r w:rsidRPr="00762EED">
        <w:rPr>
          <w:rFonts w:eastAsia="標楷體" w:hint="eastAsia"/>
          <w:bCs/>
          <w:sz w:val="16"/>
          <w:szCs w:val="16"/>
        </w:rPr>
        <w:t>日系務會議修訂通過</w:t>
      </w:r>
    </w:p>
    <w:p w:rsidR="002860DC" w:rsidRDefault="002860DC" w:rsidP="003E435C">
      <w:pPr>
        <w:jc w:val="right"/>
        <w:rPr>
          <w:rFonts w:eastAsia="標楷體"/>
          <w:bCs/>
          <w:sz w:val="16"/>
          <w:szCs w:val="16"/>
        </w:rPr>
      </w:pPr>
      <w:r w:rsidRPr="00762EED">
        <w:rPr>
          <w:rFonts w:eastAsia="標楷體" w:hint="eastAsia"/>
          <w:bCs/>
          <w:sz w:val="16"/>
          <w:szCs w:val="16"/>
        </w:rPr>
        <w:t>10</w:t>
      </w:r>
      <w:r>
        <w:rPr>
          <w:rFonts w:eastAsia="標楷體" w:hint="eastAsia"/>
          <w:bCs/>
          <w:sz w:val="16"/>
          <w:szCs w:val="16"/>
        </w:rPr>
        <w:t>3</w:t>
      </w:r>
      <w:r w:rsidRPr="00762EED">
        <w:rPr>
          <w:rFonts w:eastAsia="標楷體" w:hint="eastAsia"/>
          <w:bCs/>
          <w:sz w:val="16"/>
          <w:szCs w:val="16"/>
        </w:rPr>
        <w:t>年</w:t>
      </w:r>
      <w:r>
        <w:rPr>
          <w:rFonts w:eastAsia="標楷體" w:hint="eastAsia"/>
          <w:bCs/>
          <w:sz w:val="16"/>
          <w:szCs w:val="16"/>
        </w:rPr>
        <w:t>11</w:t>
      </w:r>
      <w:r w:rsidRPr="00762EED">
        <w:rPr>
          <w:rFonts w:eastAsia="標楷體" w:hint="eastAsia"/>
          <w:bCs/>
          <w:sz w:val="16"/>
          <w:szCs w:val="16"/>
        </w:rPr>
        <w:t>月</w:t>
      </w:r>
      <w:r>
        <w:rPr>
          <w:rFonts w:eastAsia="標楷體" w:hint="eastAsia"/>
          <w:bCs/>
          <w:sz w:val="16"/>
          <w:szCs w:val="16"/>
        </w:rPr>
        <w:t>20</w:t>
      </w:r>
      <w:r w:rsidRPr="00762EED">
        <w:rPr>
          <w:rFonts w:eastAsia="標楷體" w:hint="eastAsia"/>
          <w:bCs/>
          <w:sz w:val="16"/>
          <w:szCs w:val="16"/>
        </w:rPr>
        <w:t>日系務會議修訂通過</w:t>
      </w:r>
    </w:p>
    <w:p w:rsidR="002860DC" w:rsidRPr="00762EED" w:rsidRDefault="002860DC" w:rsidP="003E435C">
      <w:pPr>
        <w:jc w:val="right"/>
        <w:rPr>
          <w:rFonts w:eastAsia="標楷體"/>
          <w:bCs/>
          <w:sz w:val="16"/>
          <w:szCs w:val="16"/>
        </w:rPr>
      </w:pPr>
    </w:p>
    <w:p w:rsidR="003E435C" w:rsidRPr="003C39AD" w:rsidRDefault="003E435C" w:rsidP="003E435C">
      <w:pPr>
        <w:ind w:left="960" w:hangingChars="400" w:hanging="960"/>
        <w:rPr>
          <w:rFonts w:eastAsia="標楷體"/>
          <w:bCs/>
        </w:rPr>
      </w:pPr>
      <w:r w:rsidRPr="003C39AD">
        <w:rPr>
          <w:rFonts w:eastAsia="標楷體" w:hint="eastAsia"/>
          <w:bCs/>
        </w:rPr>
        <w:t>第一條：本章程係依大華技術學院</w:t>
      </w:r>
      <w:r w:rsidRPr="003C39AD">
        <w:rPr>
          <w:rFonts w:eastAsia="標楷體"/>
          <w:bCs/>
        </w:rPr>
        <w:t>(</w:t>
      </w:r>
      <w:r w:rsidRPr="003C39AD">
        <w:rPr>
          <w:rFonts w:eastAsia="標楷體" w:hint="eastAsia"/>
          <w:bCs/>
        </w:rPr>
        <w:t>以下簡稱本校</w:t>
      </w:r>
      <w:r w:rsidRPr="003C39AD">
        <w:rPr>
          <w:rFonts w:eastAsia="標楷體"/>
          <w:bCs/>
        </w:rPr>
        <w:t>)</w:t>
      </w:r>
      <w:r w:rsidRPr="003C39AD">
        <w:rPr>
          <w:rFonts w:eastAsia="標楷體" w:hint="eastAsia"/>
          <w:bCs/>
        </w:rPr>
        <w:t>組織規程第十一條之規定訂定之。</w:t>
      </w:r>
    </w:p>
    <w:p w:rsidR="003E435C" w:rsidRPr="003C39AD" w:rsidRDefault="003E435C" w:rsidP="003E435C">
      <w:pPr>
        <w:ind w:left="960" w:hangingChars="400" w:hanging="960"/>
        <w:rPr>
          <w:rFonts w:eastAsia="標楷體"/>
          <w:bCs/>
        </w:rPr>
      </w:pPr>
      <w:r w:rsidRPr="003C39AD">
        <w:rPr>
          <w:rFonts w:eastAsia="標楷體" w:hint="eastAsia"/>
          <w:bCs/>
        </w:rPr>
        <w:t>第二條：本會議由本系主任擔任主席，召集本系全體專任教師出席，並得視需要邀請職員、助理、及兼任教師列席，討論本中心教學、研究、輔導、設備、服務及其他有關事宜。</w:t>
      </w:r>
    </w:p>
    <w:p w:rsidR="003E435C" w:rsidRPr="003C39AD" w:rsidRDefault="003E435C" w:rsidP="003E435C">
      <w:pPr>
        <w:ind w:left="960" w:hangingChars="400" w:hanging="960"/>
        <w:rPr>
          <w:rFonts w:eastAsia="標楷體"/>
          <w:bCs/>
        </w:rPr>
      </w:pPr>
      <w:r w:rsidRPr="003C39AD">
        <w:rPr>
          <w:rFonts w:eastAsia="標楷體" w:hint="eastAsia"/>
          <w:bCs/>
        </w:rPr>
        <w:t>第三條：本會議之功能如下：</w:t>
      </w:r>
    </w:p>
    <w:p w:rsidR="003E435C" w:rsidRPr="003C39AD" w:rsidRDefault="003E435C" w:rsidP="003E435C">
      <w:pPr>
        <w:numPr>
          <w:ilvl w:val="0"/>
          <w:numId w:val="1"/>
        </w:numPr>
        <w:tabs>
          <w:tab w:val="clear" w:pos="1980"/>
          <w:tab w:val="num" w:pos="1800"/>
        </w:tabs>
        <w:rPr>
          <w:rFonts w:eastAsia="標楷體"/>
          <w:bCs/>
        </w:rPr>
      </w:pPr>
      <w:r w:rsidRPr="003C39AD">
        <w:rPr>
          <w:rFonts w:eastAsia="標楷體" w:hint="eastAsia"/>
          <w:bCs/>
        </w:rPr>
        <w:t>本系相關事務之發展及計劃。</w:t>
      </w:r>
    </w:p>
    <w:p w:rsidR="003E435C" w:rsidRPr="003C39AD" w:rsidRDefault="003E435C" w:rsidP="003E435C">
      <w:pPr>
        <w:numPr>
          <w:ilvl w:val="0"/>
          <w:numId w:val="1"/>
        </w:numPr>
        <w:tabs>
          <w:tab w:val="clear" w:pos="1980"/>
          <w:tab w:val="num" w:pos="1800"/>
        </w:tabs>
        <w:rPr>
          <w:rFonts w:eastAsia="標楷體"/>
          <w:bCs/>
        </w:rPr>
      </w:pPr>
      <w:r w:rsidRPr="003C39AD">
        <w:rPr>
          <w:rFonts w:eastAsia="標楷體" w:hint="eastAsia"/>
          <w:bCs/>
        </w:rPr>
        <w:t>本系各項會議、組織、章程及辦法之訂定及審議。</w:t>
      </w:r>
    </w:p>
    <w:p w:rsidR="003E435C" w:rsidRPr="003C39AD" w:rsidRDefault="003E435C" w:rsidP="003E435C">
      <w:pPr>
        <w:numPr>
          <w:ilvl w:val="0"/>
          <w:numId w:val="1"/>
        </w:numPr>
        <w:tabs>
          <w:tab w:val="clear" w:pos="1980"/>
          <w:tab w:val="num" w:pos="1800"/>
        </w:tabs>
        <w:rPr>
          <w:rFonts w:eastAsia="標楷體"/>
          <w:bCs/>
        </w:rPr>
      </w:pPr>
      <w:r w:rsidRPr="003C39AD">
        <w:rPr>
          <w:rFonts w:eastAsia="標楷體" w:hint="eastAsia"/>
          <w:bCs/>
        </w:rPr>
        <w:t>選舉本系參加本校各種會議之出列席代表。</w:t>
      </w:r>
    </w:p>
    <w:p w:rsidR="003E435C" w:rsidRPr="003C39AD" w:rsidRDefault="003E435C" w:rsidP="003E435C">
      <w:pPr>
        <w:numPr>
          <w:ilvl w:val="0"/>
          <w:numId w:val="1"/>
        </w:numPr>
        <w:tabs>
          <w:tab w:val="clear" w:pos="1980"/>
          <w:tab w:val="num" w:pos="1800"/>
        </w:tabs>
        <w:rPr>
          <w:rFonts w:eastAsia="標楷體"/>
          <w:bCs/>
        </w:rPr>
      </w:pPr>
      <w:r w:rsidRPr="003C39AD">
        <w:rPr>
          <w:rFonts w:eastAsia="標楷體" w:hint="eastAsia"/>
          <w:bCs/>
        </w:rPr>
        <w:t>選舉本系各委員會之委員代表。</w:t>
      </w:r>
    </w:p>
    <w:p w:rsidR="003E435C" w:rsidRPr="002860DC" w:rsidRDefault="003E435C" w:rsidP="003E435C">
      <w:pPr>
        <w:numPr>
          <w:ilvl w:val="0"/>
          <w:numId w:val="1"/>
        </w:numPr>
        <w:tabs>
          <w:tab w:val="clear" w:pos="1980"/>
          <w:tab w:val="num" w:pos="1800"/>
        </w:tabs>
        <w:ind w:left="1800" w:hanging="541"/>
        <w:rPr>
          <w:rFonts w:eastAsia="標楷體"/>
          <w:bCs/>
        </w:rPr>
      </w:pPr>
      <w:r w:rsidRPr="003C39AD">
        <w:rPr>
          <w:rFonts w:eastAsia="標楷體" w:hint="eastAsia"/>
          <w:bCs/>
        </w:rPr>
        <w:t>本系有關重要事項</w:t>
      </w:r>
      <w:r w:rsidRPr="003C39AD">
        <w:rPr>
          <w:rFonts w:eastAsia="標楷體"/>
          <w:bCs/>
        </w:rPr>
        <w:t>，</w:t>
      </w:r>
      <w:r w:rsidRPr="003C39AD">
        <w:rPr>
          <w:rFonts w:eastAsia="標楷體" w:hint="eastAsia"/>
          <w:bCs/>
        </w:rPr>
        <w:t>如新聘教師</w:t>
      </w:r>
      <w:r w:rsidRPr="003C39AD">
        <w:rPr>
          <w:rFonts w:eastAsia="標楷體"/>
          <w:bCs/>
        </w:rPr>
        <w:t>、</w:t>
      </w:r>
      <w:r w:rsidRPr="003C39AD">
        <w:rPr>
          <w:rFonts w:eastAsia="標楷體" w:hint="eastAsia"/>
          <w:bCs/>
        </w:rPr>
        <w:t>教學</w:t>
      </w:r>
      <w:r w:rsidRPr="003C39AD">
        <w:rPr>
          <w:rFonts w:eastAsia="標楷體"/>
          <w:bCs/>
        </w:rPr>
        <w:t>、</w:t>
      </w:r>
      <w:r w:rsidRPr="003C39AD">
        <w:rPr>
          <w:rFonts w:eastAsia="標楷體" w:hint="eastAsia"/>
          <w:bCs/>
        </w:rPr>
        <w:t>研究</w:t>
      </w:r>
      <w:r w:rsidRPr="003C39AD">
        <w:rPr>
          <w:rFonts w:eastAsia="標楷體"/>
          <w:bCs/>
        </w:rPr>
        <w:t>、</w:t>
      </w:r>
      <w:r w:rsidRPr="003C39AD">
        <w:rPr>
          <w:rFonts w:eastAsia="標楷體" w:hint="eastAsia"/>
          <w:bCs/>
        </w:rPr>
        <w:t>經費</w:t>
      </w:r>
      <w:r w:rsidRPr="003C39AD">
        <w:rPr>
          <w:rFonts w:eastAsia="標楷體"/>
          <w:bCs/>
        </w:rPr>
        <w:t>、</w:t>
      </w:r>
      <w:r w:rsidRPr="003C39AD">
        <w:rPr>
          <w:rFonts w:eastAsia="標楷體" w:hint="eastAsia"/>
          <w:bCs/>
        </w:rPr>
        <w:t>招生等之審議。</w:t>
      </w:r>
      <w:bookmarkStart w:id="0" w:name="_GoBack"/>
      <w:bookmarkEnd w:id="0"/>
    </w:p>
    <w:p w:rsidR="002860DC" w:rsidRDefault="002860DC" w:rsidP="003E435C">
      <w:pPr>
        <w:numPr>
          <w:ilvl w:val="0"/>
          <w:numId w:val="1"/>
        </w:numPr>
        <w:tabs>
          <w:tab w:val="clear" w:pos="1980"/>
          <w:tab w:val="num" w:pos="1800"/>
        </w:tabs>
        <w:ind w:left="1800" w:hanging="541"/>
        <w:rPr>
          <w:rFonts w:eastAsia="標楷體"/>
          <w:bCs/>
        </w:rPr>
      </w:pPr>
      <w:r w:rsidRPr="002860DC">
        <w:rPr>
          <w:rFonts w:eastAsia="標楷體" w:hint="eastAsia"/>
          <w:bCs/>
        </w:rPr>
        <w:t>研擬及檢討本系學生事務工作之方向與原則、督導本系系學會之運作</w:t>
      </w:r>
    </w:p>
    <w:p w:rsidR="003E435C" w:rsidRPr="003C39AD" w:rsidRDefault="003E435C" w:rsidP="003E435C">
      <w:pPr>
        <w:ind w:left="960" w:hangingChars="400" w:hanging="960"/>
        <w:rPr>
          <w:rFonts w:eastAsia="標楷體"/>
          <w:bCs/>
        </w:rPr>
      </w:pPr>
      <w:r w:rsidRPr="003C39AD">
        <w:rPr>
          <w:rFonts w:eastAsia="標楷體" w:hint="eastAsia"/>
          <w:bCs/>
        </w:rPr>
        <w:t>第四條：本會議定期得於每學期初、中、末各召開一次，必要時得由系主任於一星期前</w:t>
      </w:r>
      <w:r w:rsidRPr="003C39AD">
        <w:rPr>
          <w:rFonts w:eastAsia="標楷體"/>
          <w:bCs/>
        </w:rPr>
        <w:t>，</w:t>
      </w:r>
      <w:r w:rsidRPr="003C39AD">
        <w:rPr>
          <w:rFonts w:eastAsia="標楷體" w:hint="eastAsia"/>
          <w:bCs/>
        </w:rPr>
        <w:t>通知組員召開臨時會議。或由會議組員三分之一以上書面連署提議召開</w:t>
      </w:r>
      <w:r w:rsidRPr="003C39AD">
        <w:rPr>
          <w:rFonts w:eastAsia="標楷體"/>
          <w:bCs/>
        </w:rPr>
        <w:t>，</w:t>
      </w:r>
      <w:r w:rsidRPr="003C39AD">
        <w:rPr>
          <w:rFonts w:eastAsia="標楷體" w:hint="eastAsia"/>
          <w:bCs/>
        </w:rPr>
        <w:t>系主任應於提案送達後一星期內召開</w:t>
      </w:r>
      <w:r w:rsidRPr="003C39AD">
        <w:rPr>
          <w:rFonts w:eastAsia="標楷體"/>
          <w:bCs/>
        </w:rPr>
        <w:t>。</w:t>
      </w:r>
    </w:p>
    <w:p w:rsidR="003E435C" w:rsidRPr="003C39AD" w:rsidRDefault="003E435C" w:rsidP="003E435C">
      <w:pPr>
        <w:ind w:left="960" w:hangingChars="400" w:hanging="960"/>
        <w:rPr>
          <w:rFonts w:eastAsia="標楷體"/>
          <w:bCs/>
        </w:rPr>
      </w:pPr>
      <w:r w:rsidRPr="003C39AD">
        <w:rPr>
          <w:rFonts w:eastAsia="標楷體" w:hint="eastAsia"/>
          <w:bCs/>
        </w:rPr>
        <w:t>第五條：</w:t>
      </w:r>
      <w:r w:rsidRPr="003C39AD">
        <w:rPr>
          <w:rFonts w:eastAsia="標楷體" w:hint="eastAsia"/>
        </w:rPr>
        <w:t>本會議提案，除系主任提案者外，應由出席會議成員二人以上連署，並應於會議一天前向系主任提出。臨時動議案須有一位出席者附議。</w:t>
      </w:r>
    </w:p>
    <w:p w:rsidR="003E435C" w:rsidRPr="003C39AD" w:rsidRDefault="003E435C" w:rsidP="003E435C">
      <w:pPr>
        <w:ind w:left="960" w:hangingChars="400" w:hanging="960"/>
        <w:rPr>
          <w:rFonts w:eastAsia="標楷體"/>
          <w:bCs/>
        </w:rPr>
      </w:pPr>
      <w:r w:rsidRPr="003C39AD">
        <w:rPr>
          <w:rFonts w:eastAsia="標楷體" w:hint="eastAsia"/>
        </w:rPr>
        <w:t>第六條：</w:t>
      </w:r>
      <w:r w:rsidRPr="003C39AD">
        <w:rPr>
          <w:rFonts w:eastAsia="標楷體" w:hint="eastAsia"/>
          <w:bCs/>
        </w:rPr>
        <w:t>本會議之議案，如須交付表決時</w:t>
      </w:r>
      <w:r w:rsidRPr="003C39AD">
        <w:rPr>
          <w:rFonts w:eastAsia="標楷體"/>
          <w:bCs/>
        </w:rPr>
        <w:t>，</w:t>
      </w:r>
      <w:r w:rsidRPr="003C39AD">
        <w:rPr>
          <w:rFonts w:eastAsia="標楷體" w:hint="eastAsia"/>
          <w:bCs/>
        </w:rPr>
        <w:t>以下列方式行之</w:t>
      </w:r>
      <w:r w:rsidRPr="003C39AD">
        <w:rPr>
          <w:rFonts w:eastAsia="標楷體"/>
          <w:bCs/>
        </w:rPr>
        <w:t>。</w:t>
      </w:r>
    </w:p>
    <w:p w:rsidR="003E435C" w:rsidRPr="003C39AD" w:rsidRDefault="003E435C" w:rsidP="003E435C">
      <w:pPr>
        <w:ind w:left="1800" w:hanging="541"/>
        <w:rPr>
          <w:rFonts w:eastAsia="標楷體"/>
          <w:bCs/>
        </w:rPr>
      </w:pPr>
      <w:r w:rsidRPr="003C39AD">
        <w:rPr>
          <w:rFonts w:eastAsia="標楷體" w:hint="eastAsia"/>
          <w:bCs/>
        </w:rPr>
        <w:t>一</w:t>
      </w:r>
      <w:r w:rsidRPr="003C39AD">
        <w:rPr>
          <w:rFonts w:eastAsia="標楷體"/>
          <w:bCs/>
        </w:rPr>
        <w:t>、</w:t>
      </w:r>
      <w:r w:rsidRPr="003C39AD">
        <w:rPr>
          <w:rFonts w:eastAsia="標楷體" w:hint="eastAsia"/>
          <w:bCs/>
        </w:rPr>
        <w:t>一般議案以參與表決人員過半數之同意為通過</w:t>
      </w:r>
      <w:r w:rsidRPr="003C39AD">
        <w:rPr>
          <w:rFonts w:eastAsia="標楷體"/>
          <w:bCs/>
        </w:rPr>
        <w:t>。</w:t>
      </w:r>
      <w:r w:rsidRPr="003C39AD">
        <w:rPr>
          <w:rFonts w:eastAsia="標楷體" w:hint="eastAsia"/>
          <w:bCs/>
        </w:rPr>
        <w:t>重要議案之決議</w:t>
      </w:r>
      <w:r w:rsidRPr="003C39AD">
        <w:rPr>
          <w:rFonts w:eastAsia="標楷體"/>
          <w:bCs/>
        </w:rPr>
        <w:t>，</w:t>
      </w:r>
      <w:r w:rsidRPr="003C39AD">
        <w:rPr>
          <w:rFonts w:eastAsia="標楷體" w:hint="eastAsia"/>
          <w:bCs/>
        </w:rPr>
        <w:t>須本系全體專任教師出席</w:t>
      </w:r>
      <w:r w:rsidRPr="003C39AD">
        <w:rPr>
          <w:rFonts w:eastAsia="標楷體"/>
          <w:bCs/>
        </w:rPr>
        <w:t>，</w:t>
      </w:r>
      <w:r w:rsidRPr="003C39AD">
        <w:rPr>
          <w:rFonts w:eastAsia="標楷體" w:hint="eastAsia"/>
          <w:bCs/>
        </w:rPr>
        <w:t>表決人員三分之二以上同意且同意人數必須超過全體人員二分之一以上方可通過。</w:t>
      </w:r>
    </w:p>
    <w:p w:rsidR="003E435C" w:rsidRPr="003C39AD" w:rsidRDefault="003E435C" w:rsidP="003E435C">
      <w:pPr>
        <w:pStyle w:val="a3"/>
        <w:ind w:left="1979" w:firstLineChars="0" w:hanging="720"/>
        <w:rPr>
          <w:b w:val="0"/>
          <w:bCs w:val="0"/>
          <w:sz w:val="24"/>
        </w:rPr>
      </w:pPr>
      <w:r w:rsidRPr="003C39AD">
        <w:rPr>
          <w:rFonts w:hint="eastAsia"/>
          <w:b w:val="0"/>
          <w:sz w:val="24"/>
        </w:rPr>
        <w:t>二</w:t>
      </w:r>
      <w:r w:rsidRPr="003C39AD">
        <w:rPr>
          <w:b w:val="0"/>
          <w:sz w:val="24"/>
        </w:rPr>
        <w:t>、</w:t>
      </w:r>
      <w:r w:rsidRPr="003C39AD">
        <w:rPr>
          <w:rFonts w:hint="eastAsia"/>
          <w:b w:val="0"/>
          <w:sz w:val="24"/>
        </w:rPr>
        <w:t>程序問題舉手表決之</w:t>
      </w:r>
      <w:r w:rsidRPr="003C39AD">
        <w:rPr>
          <w:b w:val="0"/>
          <w:sz w:val="24"/>
        </w:rPr>
        <w:t>，</w:t>
      </w:r>
      <w:r w:rsidRPr="003C39AD">
        <w:rPr>
          <w:rFonts w:hint="eastAsia"/>
          <w:b w:val="0"/>
          <w:sz w:val="24"/>
        </w:rPr>
        <w:t>以參與</w:t>
      </w:r>
      <w:r w:rsidRPr="003C39AD">
        <w:rPr>
          <w:rFonts w:hint="eastAsia"/>
          <w:b w:val="0"/>
          <w:bCs w:val="0"/>
          <w:sz w:val="24"/>
        </w:rPr>
        <w:t>表決人員之簡單多數決定之</w:t>
      </w:r>
      <w:r w:rsidRPr="003C39AD">
        <w:rPr>
          <w:b w:val="0"/>
          <w:bCs w:val="0"/>
          <w:sz w:val="24"/>
        </w:rPr>
        <w:t>。</w:t>
      </w:r>
    </w:p>
    <w:p w:rsidR="003E435C" w:rsidRPr="003C39AD" w:rsidRDefault="003E435C" w:rsidP="003E435C">
      <w:pPr>
        <w:pStyle w:val="a3"/>
        <w:ind w:left="1979" w:firstLineChars="0" w:hanging="720"/>
        <w:rPr>
          <w:b w:val="0"/>
          <w:sz w:val="24"/>
        </w:rPr>
      </w:pPr>
      <w:r w:rsidRPr="003C39AD">
        <w:rPr>
          <w:rFonts w:hint="eastAsia"/>
          <w:b w:val="0"/>
          <w:sz w:val="24"/>
        </w:rPr>
        <w:t>三</w:t>
      </w:r>
      <w:r w:rsidRPr="003C39AD">
        <w:rPr>
          <w:b w:val="0"/>
          <w:sz w:val="24"/>
        </w:rPr>
        <w:t>、</w:t>
      </w:r>
      <w:r w:rsidRPr="003C39AD">
        <w:rPr>
          <w:rFonts w:hint="eastAsia"/>
          <w:b w:val="0"/>
          <w:sz w:val="24"/>
        </w:rPr>
        <w:t>主席得暫離主席職位參與表決</w:t>
      </w:r>
      <w:r w:rsidRPr="003C39AD">
        <w:rPr>
          <w:b w:val="0"/>
          <w:sz w:val="24"/>
        </w:rPr>
        <w:t>。</w:t>
      </w:r>
    </w:p>
    <w:p w:rsidR="003E435C" w:rsidRPr="003C39AD" w:rsidRDefault="003E435C" w:rsidP="003E435C">
      <w:pPr>
        <w:rPr>
          <w:rFonts w:eastAsia="標楷體"/>
          <w:bCs/>
        </w:rPr>
      </w:pPr>
      <w:r w:rsidRPr="003C39AD">
        <w:rPr>
          <w:rFonts w:eastAsia="標楷體" w:hint="eastAsia"/>
          <w:bCs/>
        </w:rPr>
        <w:t>第七條：本章程如有未盡事宜，則依本校相關規定辦理。</w:t>
      </w:r>
    </w:p>
    <w:p w:rsidR="003E435C" w:rsidRPr="003C39AD" w:rsidRDefault="003E435C" w:rsidP="003E435C">
      <w:pPr>
        <w:ind w:left="960" w:hangingChars="400" w:hanging="960"/>
        <w:rPr>
          <w:rFonts w:eastAsia="標楷體"/>
          <w:bCs/>
        </w:rPr>
      </w:pPr>
      <w:r w:rsidRPr="003C39AD">
        <w:rPr>
          <w:rFonts w:eastAsia="標楷體" w:hint="eastAsia"/>
          <w:bCs/>
        </w:rPr>
        <w:t>第八條：本章程經系務會議通過，報請校長核定後公佈實施，修正時亦同。</w:t>
      </w:r>
      <w:r w:rsidRPr="003C39AD">
        <w:rPr>
          <w:rFonts w:eastAsia="標楷體" w:hint="eastAsia"/>
          <w:bCs/>
        </w:rPr>
        <w:t xml:space="preserve">        </w:t>
      </w:r>
    </w:p>
    <w:p w:rsidR="003E435C" w:rsidRPr="003C39AD" w:rsidRDefault="003E435C" w:rsidP="003E435C">
      <w:pPr>
        <w:ind w:left="1260"/>
        <w:rPr>
          <w:rFonts w:eastAsia="標楷體"/>
          <w:b/>
          <w:bCs/>
          <w:sz w:val="32"/>
        </w:rPr>
      </w:pPr>
    </w:p>
    <w:p w:rsidR="00B40473" w:rsidRPr="003E435C" w:rsidRDefault="00B40473"/>
    <w:sectPr w:rsidR="00B40473" w:rsidRPr="003E43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00" w:rsidRDefault="00596C00" w:rsidP="00277035">
      <w:r>
        <w:separator/>
      </w:r>
    </w:p>
  </w:endnote>
  <w:endnote w:type="continuationSeparator" w:id="0">
    <w:p w:rsidR="00596C00" w:rsidRDefault="00596C00" w:rsidP="002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00" w:rsidRDefault="00596C00" w:rsidP="00277035">
      <w:r>
        <w:separator/>
      </w:r>
    </w:p>
  </w:footnote>
  <w:footnote w:type="continuationSeparator" w:id="0">
    <w:p w:rsidR="00596C00" w:rsidRDefault="00596C00" w:rsidP="00277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ACC"/>
    <w:multiLevelType w:val="hybridMultilevel"/>
    <w:tmpl w:val="C384583E"/>
    <w:lvl w:ilvl="0" w:tplc="D8E4574C">
      <w:start w:val="1"/>
      <w:numFmt w:val="taiwaneseCountingThousand"/>
      <w:lvlText w:val="%1、"/>
      <w:lvlJc w:val="left"/>
      <w:pPr>
        <w:tabs>
          <w:tab w:val="num" w:pos="1980"/>
        </w:tabs>
        <w:ind w:left="1980" w:hanging="72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69"/>
    <w:rsid w:val="00277035"/>
    <w:rsid w:val="002860DC"/>
    <w:rsid w:val="003B0E69"/>
    <w:rsid w:val="003E435C"/>
    <w:rsid w:val="00596C00"/>
    <w:rsid w:val="00B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46363-62B6-42C0-B0E0-68B37F05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5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435C"/>
    <w:pPr>
      <w:ind w:left="1281" w:hangingChars="400" w:hanging="1281"/>
    </w:pPr>
    <w:rPr>
      <w:rFonts w:eastAsia="標楷體"/>
      <w:b/>
      <w:bCs/>
      <w:sz w:val="32"/>
      <w:szCs w:val="24"/>
    </w:rPr>
  </w:style>
  <w:style w:type="character" w:customStyle="1" w:styleId="a4">
    <w:name w:val="本文縮排 字元"/>
    <w:basedOn w:val="a0"/>
    <w:link w:val="a3"/>
    <w:rsid w:val="003E435C"/>
    <w:rPr>
      <w:rFonts w:ascii="Times New Roman" w:eastAsia="標楷體" w:hAnsi="Times New Roman" w:cs="Times New Roman"/>
      <w:b/>
      <w:bCs/>
      <w:sz w:val="32"/>
      <w:szCs w:val="24"/>
    </w:rPr>
  </w:style>
  <w:style w:type="paragraph" w:customStyle="1" w:styleId="Default">
    <w:name w:val="Default"/>
    <w:rsid w:val="002860DC"/>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
    <w:uiPriority w:val="34"/>
    <w:qFormat/>
    <w:rsid w:val="002860DC"/>
    <w:pPr>
      <w:ind w:leftChars="200" w:left="480"/>
    </w:pPr>
  </w:style>
  <w:style w:type="paragraph" w:styleId="a6">
    <w:name w:val="header"/>
    <w:basedOn w:val="a"/>
    <w:link w:val="a7"/>
    <w:uiPriority w:val="99"/>
    <w:unhideWhenUsed/>
    <w:rsid w:val="00277035"/>
    <w:pPr>
      <w:tabs>
        <w:tab w:val="center" w:pos="4153"/>
        <w:tab w:val="right" w:pos="8306"/>
      </w:tabs>
      <w:snapToGrid w:val="0"/>
    </w:pPr>
    <w:rPr>
      <w:sz w:val="20"/>
    </w:rPr>
  </w:style>
  <w:style w:type="character" w:customStyle="1" w:styleId="a7">
    <w:name w:val="頁首 字元"/>
    <w:basedOn w:val="a0"/>
    <w:link w:val="a6"/>
    <w:uiPriority w:val="99"/>
    <w:rsid w:val="00277035"/>
    <w:rPr>
      <w:rFonts w:ascii="Times New Roman" w:eastAsia="新細明體" w:hAnsi="Times New Roman" w:cs="Times New Roman"/>
      <w:sz w:val="20"/>
      <w:szCs w:val="20"/>
    </w:rPr>
  </w:style>
  <w:style w:type="paragraph" w:styleId="a8">
    <w:name w:val="footer"/>
    <w:basedOn w:val="a"/>
    <w:link w:val="a9"/>
    <w:uiPriority w:val="99"/>
    <w:unhideWhenUsed/>
    <w:rsid w:val="00277035"/>
    <w:pPr>
      <w:tabs>
        <w:tab w:val="center" w:pos="4153"/>
        <w:tab w:val="right" w:pos="8306"/>
      </w:tabs>
      <w:snapToGrid w:val="0"/>
    </w:pPr>
    <w:rPr>
      <w:sz w:val="20"/>
    </w:rPr>
  </w:style>
  <w:style w:type="character" w:customStyle="1" w:styleId="a9">
    <w:name w:val="頁尾 字元"/>
    <w:basedOn w:val="a0"/>
    <w:link w:val="a8"/>
    <w:uiPriority w:val="99"/>
    <w:rsid w:val="002770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2013-10-19T07:34:00Z</dcterms:created>
  <dcterms:modified xsi:type="dcterms:W3CDTF">2019-01-30T03:34:00Z</dcterms:modified>
</cp:coreProperties>
</file>